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ІНФОРМАЦІЙНА ДОВІДКА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3"/>
        <w:gridCol w:w="6748"/>
      </w:tblGrid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 освітнього компоненту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Підприємництво в сфері життєзабезпечення міст 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язкова</w:t>
            </w:r>
            <w:proofErr w:type="spellEnd"/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Семестр(и), в якому викладається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 кредитів ЄКТС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кредити ЄКТС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Рівень вищої освіти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другий (магістерський)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Освітня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(і) програма (и)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Підприємництво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торгівля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 біржова діяльність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Мова викладання, навчання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українська 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ННІ/факультет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ННІ Економіки і менеджменті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Підприємництва та бізнес-адміністрування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Лектор (викладач)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професор, доктор економічних наук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Смачило Валентина Володимирівна</w:t>
            </w:r>
          </w:p>
        </w:tc>
      </w:tr>
      <w:tr w:rsidR="00DA7B28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Контакти лектора (викладача)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B28" w:rsidRDefault="006A0B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valentyna.smachylo@kname.edu.ua</w:t>
            </w:r>
          </w:p>
        </w:tc>
      </w:tr>
    </w:tbl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формування у здобувачів теоретичних знань та практичних навиків ведення підприємницької діяльності в сфері життєзабезпечення міста та вміння співпрацюва</w:t>
      </w:r>
      <w:r>
        <w:rPr>
          <w:rFonts w:ascii="Times New Roman" w:hAnsi="Times New Roman" w:cs="Times New Roman"/>
          <w:sz w:val="28"/>
          <w:szCs w:val="28"/>
        </w:rPr>
        <w:t xml:space="preserve">ти й налагоджувати взаємовідносини з органами влади та іншими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місцевого економічного розвитку, розвитку підприємництва та формування сприятливого бізнес-середовища. </w:t>
      </w:r>
    </w:p>
    <w:p w:rsidR="00DA7B28" w:rsidRDefault="00DA7B28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 компоненти, на які спирається: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вивчення цієї дисципліни </w:t>
      </w:r>
      <w:r>
        <w:rPr>
          <w:rFonts w:ascii="Times New Roman" w:hAnsi="Times New Roman" w:cs="Times New Roman"/>
          <w:sz w:val="28"/>
          <w:szCs w:val="28"/>
        </w:rPr>
        <w:t>безпосередньо спирається 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базові знання та вміння отримані здобувачем на інших рівнях освіти та визначені під час фахового вступного випробовування як достатні для навчання за освітнім рівнем «магістр»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Зміст: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28" w:rsidRDefault="006A0B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Змістовий модуль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Роль підприємництва в </w:t>
      </w:r>
      <w:r>
        <w:rPr>
          <w:rFonts w:ascii="Times New Roman" w:hAnsi="Times New Roman" w:cs="Times New Roman"/>
          <w:b/>
          <w:bCs/>
          <w:sz w:val="28"/>
          <w:szCs w:val="28"/>
        </w:rPr>
        <w:t>життєзабезпеченні міста.</w:t>
      </w:r>
    </w:p>
    <w:p w:rsidR="00DA7B28" w:rsidRDefault="006A0B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Змістовий модуль 2 </w:t>
      </w:r>
      <w:r>
        <w:rPr>
          <w:rFonts w:ascii="Times New Roman" w:hAnsi="Times New Roman" w:cs="Times New Roman"/>
          <w:b/>
          <w:bCs/>
          <w:sz w:val="28"/>
          <w:szCs w:val="28"/>
        </w:rPr>
        <w:t>Особливості підприємництва в життєзабезпеченні міста.</w:t>
      </w:r>
    </w:p>
    <w:p w:rsidR="00DA7B28" w:rsidRDefault="006A0B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Змістовий модуль 3 Стимулювання розвитку підприємництва в місті.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Програмні результати навчання: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ПРН 2 Визначати, аналізувати проблеми підприємництва і торгів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лі та розробляти заходи щодо їх вирішення.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ПРН 11 Впроваджувати інноваційні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 метою створення умов для ефективного функціонування та розвитку підприємницьких і торговельних структур.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ПРН 12. Вміти застосовувати набуті знання для провадження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підприємницької та торгової діяльності в сфері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життєзабезпечення міста із врахуванням особливостей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місцевого економічного розвитку, розробки стратегій та бізнес-планів суб’єктами підприємницької діяльності.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ПРН 13. Співпрацювати із органами місцевої влади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самоврядування з питань стратегічного розвитку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підприємництва та бізнес-середовища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ПРН 15. Враховувати у професійній діяльності глобальні цілі сталого розвитку такі, як: сталий розвиток міст та спільнот; гідна праця та економічне зростання; інновації 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інфраструктура; партнерство заради стійкого розвитку та ін. 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 навчання: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 Ідентифікувати проблеми сфери життєзабезпечення,в т.ч.  підприємництва в сфері життєзабезпечення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Визначати та аналізувати проблеми підприємництва в сфері життєзабезпеч</w:t>
      </w:r>
      <w:r>
        <w:rPr>
          <w:rFonts w:ascii="Times New Roman" w:eastAsia="Times New Roman" w:hAnsi="Times New Roman" w:cs="Times New Roman"/>
          <w:sz w:val="28"/>
          <w:szCs w:val="28"/>
        </w:rPr>
        <w:t>ення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Розробляти заходи щодо вирішення проблем в сфері життєзабезпечення міст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 Ідентифікувати інноваційні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їх роль в розвитку підприємницьких структур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11.2 Розробляти інноваційні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 Застосовувати знання для провадження підприємни</w:t>
      </w:r>
      <w:r>
        <w:rPr>
          <w:rFonts w:ascii="Times New Roman" w:eastAsia="Times New Roman" w:hAnsi="Times New Roman" w:cs="Times New Roman"/>
          <w:sz w:val="28"/>
          <w:szCs w:val="28"/>
        </w:rPr>
        <w:t>цької та торгової діяльності в сфері життєзабезпечення міста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 Оцінювати особливості місцевого економічного розвитку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13.1 З’ясовувати питання стратегічного розвитку підприємництва та бізнес-середовища 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13.2 Організовувати співпрацю з органами місцевої в</w:t>
      </w:r>
      <w:r>
        <w:rPr>
          <w:rFonts w:ascii="Times New Roman" w:eastAsia="Times New Roman" w:hAnsi="Times New Roman" w:cs="Times New Roman"/>
          <w:sz w:val="28"/>
          <w:szCs w:val="28"/>
        </w:rPr>
        <w:t>лади та самоврядування з питань стратегічного розвитку підприємництва та бізнес-середовища</w:t>
      </w: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 Застосовувати знання щодо цілей сталого розвитку в підприємницькій діяльності.</w:t>
      </w:r>
    </w:p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15.2  Розробляти заходи для підприєм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ництва щодо досягнення цілей сталого розвитку</w:t>
      </w:r>
    </w:p>
    <w:p w:rsidR="00DA7B28" w:rsidRDefault="00DA7B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 навчання: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словесні, наочні, практичні. Пояснювально-ілюстративний, репродуктивний, евристичний, дослідницький, проблемного викладення. Дискусія, презентація, інтерактивна робота в командах, робота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онлайн-дошках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проєктний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підхід.</w:t>
      </w:r>
    </w:p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 контрол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 та порядок оцінювання результатів навчання: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36026"/>
      <w:r>
        <w:rPr>
          <w:rFonts w:ascii="Times New Roman" w:hAnsi="Times New Roman" w:cs="Times New Roman"/>
          <w:sz w:val="28"/>
          <w:szCs w:val="28"/>
        </w:rPr>
        <w:t>Методами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поточного контролю </w:t>
      </w:r>
      <w:r>
        <w:rPr>
          <w:rFonts w:ascii="Times New Roman" w:hAnsi="Times New Roman" w:cs="Times New Roman"/>
          <w:sz w:val="28"/>
          <w:szCs w:val="28"/>
        </w:rPr>
        <w:t>є: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усне або письмове опитування;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письмовий контроль; 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перевірка завдань для самостійної роботи та етапів виконання РГР;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тестування у віртуальному освітньому середовищі на платформі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highlight w:val="yellow"/>
        </w:rPr>
        <w:t xml:space="preserve"> 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MOODLE </w:t>
      </w:r>
      <w:r>
        <w:rPr>
          <w:rFonts w:ascii="Times New Roman" w:hAnsi="Times New Roman" w:cs="Times New Roman"/>
          <w:sz w:val="28"/>
          <w:szCs w:val="28"/>
        </w:rPr>
        <w:t>https://dl.kname.edu.ua/course/view.php?id=2230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розв’язання задач та опрацювання практичних кейсів.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6275744"/>
      <w:r>
        <w:rPr>
          <w:rFonts w:ascii="Times New Roman" w:hAnsi="Times New Roman" w:cs="Times New Roman"/>
          <w:sz w:val="28"/>
          <w:szCs w:val="28"/>
        </w:rPr>
        <w:t xml:space="preserve">Методи </w:t>
      </w:r>
      <w:r>
        <w:rPr>
          <w:rFonts w:ascii="Times New Roman" w:hAnsi="Times New Roman" w:cs="Times New Roman"/>
          <w:i/>
          <w:iCs/>
          <w:sz w:val="28"/>
          <w:szCs w:val="28"/>
        </w:rPr>
        <w:t>модульного контролю (за змістовими модулями)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DA7B28" w:rsidRDefault="006A0B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тестування у віртуальному о</w:t>
      </w:r>
      <w:r>
        <w:rPr>
          <w:rFonts w:ascii="Times New Roman" w:hAnsi="Times New Roman" w:cs="Times New Roman"/>
          <w:sz w:val="28"/>
          <w:szCs w:val="28"/>
        </w:rPr>
        <w:t>світньому середовищі на платформі MOODLE.</w:t>
      </w:r>
    </w:p>
    <w:p w:rsidR="00DA7B28" w:rsidRDefault="006A0BF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</w:t>
      </w:r>
      <w:r>
        <w:rPr>
          <w:rFonts w:ascii="Times New Roman" w:hAnsi="Times New Roman" w:cs="Times New Roman"/>
          <w:i/>
          <w:iCs/>
          <w:sz w:val="28"/>
          <w:szCs w:val="28"/>
        </w:rPr>
        <w:t>підсумкового семестрового контролю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здійснюється письмово, з використанням програмного продукту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або у віртуальному освітньому середовищі на платформі MOODLE. Включає: 1 теоретичне питання (есе); 1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практичне завдання або кейс; 10 тестових питань на платформі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A7B28" w:rsidRDefault="006A0BFB">
      <w:pPr>
        <w:pStyle w:val="a8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Під час освітнього процесу його учасники повинні дотримуватись вимог законодавства України, внутрішніх нормативних документів Університету та принципів і правил академічної доброчесності.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tgtFrame="_blank" w:tooltip="https://www.kname.edu.ua/images/files/normativny_dokumenty/%d0%9f%d0%be%d0%bb%d0%be%d0%b6%d0%b5%d0%bd%d0%bd%d1%8f_%d0%bf%d1%80%d0%be_%d0%b0%d0%ba%d0%b0%d0%b4%d0%b5%d0%bc%d1%96%d1%87%d0%bd%d1%83_%d0%b4%d0%be%d0%b1%d1%80%d0%be%d1%87%d0%b5%d1%81%d0%bd%d1%96%d1%81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Положення про академічну доброчесність та систему запобігання академічному плагіату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7B28" w:rsidRDefault="006A0BFB">
      <w:pPr>
        <w:pStyle w:val="a8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 навчання, здобуті у неформальній та/або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інформальній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освіті визнаються згідно </w:t>
      </w:r>
      <w:hyperlink r:id="rId12" w:tgtFrame="_blank" w:tooltip="https://www.kname.edu.ua/images/files/normativny_dokumenty/%d0%9f%d0%be%d0%bb%d0%be%d0%b6%d0%b5%d0%bd%d0%bd%d1%8f_%d0%bf%d1%80%d0%be_%d0%bf%d0%be%d1%80%d1%8f%d0%b4%d0%be%d0%ba_%d0%b2%d0%b8%d0%b7%d0%bd%d0%b0%d0%bd%d0%bd%d1%8f_%d1%80%d0%b5%d0%b7%d1%83%d0%bb%d1%8" w:history="1"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Положення про порядок визнання результатів навчання, здоб</w:t>
        </w:r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утих шляхом неформальної та/або </w:t>
        </w:r>
        <w:proofErr w:type="spellStart"/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інформальної</w:t>
        </w:r>
        <w:proofErr w:type="spellEnd"/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освіти у Харківському національному університеті міського господарства імені О.М. </w:t>
        </w:r>
        <w:proofErr w:type="spellStart"/>
        <w:r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Бекетова</w:t>
        </w:r>
        <w:proofErr w:type="spellEnd"/>
      </w:hyperlink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"/>
    <w:p w:rsidR="00DA7B28" w:rsidRDefault="00DA7B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7B28" w:rsidRDefault="006A0BF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Методологія проведення експрес-аналізу місцевого бізнес-клімату. Федерація канадських муніципалітетів / Проект міжнародної технічної допомоги «Партнерство для розвитку міст. Київ. 2019р. 23с.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http://pleddg.org.ua/wp-content/uploads/2019/05/EBA_Guide.</w:t>
      </w:r>
      <w:r>
        <w:rPr>
          <w:rFonts w:ascii="Times New Roman" w:hAnsi="Times New Roman" w:cs="Times New Roman"/>
          <w:spacing w:val="-6"/>
          <w:sz w:val="28"/>
          <w:szCs w:val="28"/>
        </w:rPr>
        <w:t>pdf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Місцевий економічний розвиток: посібник для викладача. / Вакуленко В.,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Гринчук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Н., Борщ Г., Васильєва Н.,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Рудницька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Р.,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Проскурнін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Оленківська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Л. Київ. 2018р. 102с. URL: http://pleddg.org.ua/wp-content/uploads/2020/02/LED-Manual-for-trainers_June_2</w:t>
      </w:r>
      <w:r>
        <w:rPr>
          <w:rFonts w:ascii="Times New Roman" w:hAnsi="Times New Roman" w:cs="Times New Roman"/>
          <w:spacing w:val="-6"/>
          <w:sz w:val="28"/>
          <w:szCs w:val="28"/>
        </w:rPr>
        <w:t>018.pdf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Стратегія розвитку Харкова (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) URL:  https://drive.google.com/file/d/1jJrVEGelXOK8wB_-q39opeKo5FwMVXMu/view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Стратегія розвитку Харківської області на 2021 – 2027 роки URL: </w:t>
      </w:r>
      <w:hyperlink r:id="rId13" w:history="1">
        <w:r>
          <w:rPr>
            <w:rStyle w:val="a7"/>
            <w:rFonts w:ascii="Times New Roman" w:hAnsi="Times New Roman" w:cs="Times New Roman"/>
            <w:spacing w:val="-6"/>
            <w:sz w:val="28"/>
            <w:szCs w:val="28"/>
          </w:rPr>
          <w:t>https://kharkivoda.gov.ua/oblasna-derzhavna-administratsiya/struktura-administratsiyi/strukturni-pidrozdili/717/102538</w:t>
        </w:r>
      </w:hyperlink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Індекс конкурентоспроможності міст URL:  </w:t>
      </w:r>
      <w:hyperlink r:id="rId14" w:history="1">
        <w:r>
          <w:rPr>
            <w:rStyle w:val="a7"/>
            <w:rFonts w:ascii="Times New Roman" w:hAnsi="Times New Roman" w:cs="Times New Roman"/>
            <w:spacing w:val="-6"/>
            <w:sz w:val="28"/>
            <w:szCs w:val="28"/>
          </w:rPr>
          <w:t>http://www.ier.com.ua/files/Projects/2020/MCI/reports1/MCI_2019-2020_Part%202_Profiles_UKR.pdf</w:t>
        </w:r>
      </w:hyperlink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Підприємництво як стратегічний фактор розвитку бізнес-середови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ща регіону : колективна монографія; за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ред.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О. В. – Харків : ХНУМГ ім. О. М.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Бекетова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, 2021. – 441 с. URL: https://eprints.kname.edu.ua/61630/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Смачило В. В. Нормативно-правове забезпечення діяльності у сфері транспорту / В. В. Смачило // Вісн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ик Національного технічного університету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«ХПІ». Серія: Системний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аналiз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управління та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iнформацiйнi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технологiї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– Харків : ХПІ, 2019. – Вип. 1. – С. 13–19.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О. В. Підприємництво і адаптація комунальних підприємств до ринкових умов / О. В.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Т. О.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Хайло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С. М.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Гайденко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Мехнізм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регулювання економіки: міжнародний науковий журнал. – 2020.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–Вип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2. – С. 96–105.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Entrepreneurship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small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medium-sized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enterprises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SMEs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) URL: https://single-market-economy.ec.europa.eu/smes_en</w:t>
      </w:r>
    </w:p>
    <w:p w:rsidR="00DA7B28" w:rsidRDefault="006A0BFB">
      <w:pPr>
        <w:pStyle w:val="aa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ecosy</w:t>
      </w:r>
      <w:r>
        <w:rPr>
          <w:rFonts w:ascii="Times New Roman" w:hAnsi="Times New Roman" w:cs="Times New Roman"/>
          <w:spacing w:val="-6"/>
          <w:sz w:val="28"/>
          <w:szCs w:val="28"/>
        </w:rPr>
        <w:t>stems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come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age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/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Deloitte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[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Electronic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resource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]. – URL:. –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: https://www2.deloitte.com/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content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dam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Deloitte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co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Documents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strategy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%20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Transformation.pdf</w:t>
      </w:r>
      <w:proofErr w:type="spellEnd"/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О.В. (2019) Підприємництво, торгівля та біржова діяльність. Підручник. </w:t>
      </w:r>
      <w:hyperlink r:id="rId15" w:history="1">
        <w:r>
          <w:rPr>
            <w:rStyle w:val="a7"/>
            <w:rFonts w:ascii="Times New Roman" w:hAnsi="Times New Roman" w:cs="Times New Roman"/>
            <w:spacing w:val="-6"/>
            <w:sz w:val="28"/>
            <w:szCs w:val="28"/>
          </w:rPr>
          <w:t>http://eprints.kname.edu.ua/55235/</w:t>
        </w:r>
      </w:hyperlink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a7"/>
          <w:rFonts w:ascii="Times New Roman" w:hAnsi="Times New Roman" w:cs="Times New Roman"/>
          <w:spacing w:val="-6"/>
          <w:sz w:val="28"/>
          <w:szCs w:val="28"/>
        </w:rPr>
        <w:t xml:space="preserve">Смачило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М. Проблеми та перспективи повоєнного розвитку підприємств сфери життєзабезпечення міст з урахуванням підприємницької с</w:t>
      </w:r>
      <w:r>
        <w:rPr>
          <w:rFonts w:ascii="Times New Roman" w:hAnsi="Times New Roman" w:cs="Times New Roman"/>
          <w:sz w:val="28"/>
          <w:szCs w:val="28"/>
        </w:rPr>
        <w:t xml:space="preserve">кладової. </w:t>
      </w:r>
      <w:r>
        <w:rPr>
          <w:rFonts w:ascii="Times New Roman" w:hAnsi="Times New Roman" w:cs="Times New Roman"/>
          <w:sz w:val="28"/>
          <w:szCs w:val="28"/>
        </w:rPr>
        <w:t xml:space="preserve">Бізнес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2023. №1.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108–115.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doi</w:t>
        </w:r>
        <w:proofErr w:type="spellEnd"/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/10.32983/2222-4459-2023-1-108-115</w:t>
        </w:r>
      </w:hyperlink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Смачило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О., Черних М. І </w:t>
      </w:r>
      <w:r>
        <w:rPr>
          <w:rFonts w:ascii="Times New Roman" w:hAnsi="Times New Roman" w:cs="Times New Roman"/>
          <w:sz w:val="28"/>
          <w:szCs w:val="28"/>
        </w:rPr>
        <w:t xml:space="preserve">Стан та тенденції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стартап-екосистем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міст України Міжнародний науковий журнал "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Інтернаука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". Серія: "Економічні науки". 2023.  №4. </w:t>
      </w:r>
      <w:hyperlink r:id="rId1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https://doi.org/10.25313/2520-2294-2023-4-8761</w:t>
        </w:r>
      </w:hyperlink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spacing w:val="-6"/>
          <w:sz w:val="28"/>
          <w:szCs w:val="28"/>
        </w:rPr>
        <w:t>егіонал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ьне підприємництво: підручник.  ХНУМГ ім. О. М.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Бекетова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2024. 261 с. https://eprints.kname.edu.ua/65489/</w:t>
      </w:r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Canvanizer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2.0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Canvas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Demo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8" w:history="1">
        <w:r>
          <w:rPr>
            <w:rStyle w:val="a7"/>
            <w:rFonts w:ascii="Times New Roman" w:hAnsi="Times New Roman" w:cs="Times New Roman"/>
            <w:spacing w:val="-6"/>
            <w:sz w:val="28"/>
            <w:szCs w:val="28"/>
          </w:rPr>
          <w:t>https://canvanizer.com/new/business-model-can</w:t>
        </w:r>
        <w:r>
          <w:rPr>
            <w:rStyle w:val="a7"/>
            <w:rFonts w:ascii="Times New Roman" w:hAnsi="Times New Roman" w:cs="Times New Roman"/>
            <w:spacing w:val="-6"/>
            <w:sz w:val="28"/>
            <w:szCs w:val="28"/>
          </w:rPr>
          <w:t>vas</w:t>
        </w:r>
      </w:hyperlink>
    </w:p>
    <w:p w:rsidR="00DA7B28" w:rsidRDefault="006A0BFB">
      <w:pPr>
        <w:pStyle w:val="aa"/>
        <w:numPr>
          <w:ilvl w:val="0"/>
          <w:numId w:val="1"/>
        </w:numPr>
        <w:ind w:left="0" w:firstLine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Цілі сталого розвитку </w:t>
      </w:r>
      <w:hyperlink r:id="rId19" w:tgtFrame="_blank" w:tooltip="https://business.diia.gov.ua/handbook/sustainable-development-goals/cili-stalogo-rozvitku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https://business.diia.gov.ua/handbook/sustainable-development-goals/cili-stalogo-rozvitku</w:t>
        </w:r>
      </w:hyperlink>
    </w:p>
    <w:p w:rsidR="00DA7B28" w:rsidRDefault="00DA7B28">
      <w:pPr>
        <w:pStyle w:val="aa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A7B28" w:rsidRDefault="006A0BF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забезпечення</w:t>
      </w:r>
    </w:p>
    <w:p w:rsidR="00DA7B28" w:rsidRDefault="006A0BFB">
      <w:pPr>
        <w:pStyle w:val="a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Дистанційний курс на платформі </w:t>
      </w:r>
      <w:r>
        <w:rPr>
          <w:rFonts w:ascii="Times New Roman" w:hAnsi="Times New Roman" w:cs="Times New Roman"/>
          <w:iCs/>
          <w:sz w:val="28"/>
          <w:szCs w:val="28"/>
        </w:rPr>
        <w:t xml:space="preserve">MOODLE ХНУМГ ім. О.М.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Бекетова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hyperlink r:id="rId2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https://dl.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kname.edu.ua/course/view.php?id=2230</w:t>
        </w:r>
      </w:hyperlink>
    </w:p>
    <w:p w:rsidR="00DA7B28" w:rsidRDefault="006A0BFB">
      <w:pPr>
        <w:pStyle w:val="aa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Смачило, В.В. (2021) Методичні рекомендації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проведення практичних занять та самостійного вивчення з дисципліни «Підприємництво в сфері життєзабезпечення міста» для здобувачів другого (магістерського) рівня вищої освіти денної та заочної форми навчання спеціальності 076 – Підприємництво, торгівл</w:t>
      </w:r>
      <w:r>
        <w:rPr>
          <w:rFonts w:ascii="Times New Roman" w:hAnsi="Times New Roman" w:cs="Times New Roman"/>
          <w:sz w:val="28"/>
          <w:szCs w:val="28"/>
        </w:rPr>
        <w:t xml:space="preserve">я та біржова діяльність 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нац. ун-т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уклад.: Смачило В.В. – Х.: ХНУМГ, 2022.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https://eprints.kname.edu.ua/60454/</w:t>
      </w:r>
    </w:p>
    <w:p w:rsidR="00DA7B28" w:rsidRDefault="00DA7B28">
      <w:pPr>
        <w:pStyle w:val="aa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DA7B28" w:rsidRDefault="006A0BF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Матеріально-технічне та інформаційне забезпечення: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7B28" w:rsidRDefault="006A0B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Освітній компонент реалізується в середовищі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 та на платформі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ХНУМГ ім. О.М.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Бекетова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використовується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iCs/>
          <w:sz w:val="28"/>
          <w:szCs w:val="28"/>
        </w:rPr>
        <w:t xml:space="preserve"> 365, середовище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пакет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Canvanizer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2.0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Model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Canvas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Demo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DA7B28" w:rsidRDefault="00DA7B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DA7B28" w:rsidSect="00DA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FB" w:rsidRDefault="006A0BFB">
      <w:pPr>
        <w:spacing w:line="240" w:lineRule="auto"/>
      </w:pPr>
      <w:r>
        <w:separator/>
      </w:r>
    </w:p>
  </w:endnote>
  <w:endnote w:type="continuationSeparator" w:id="0">
    <w:p w:rsidR="006A0BFB" w:rsidRDefault="006A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FB" w:rsidRDefault="006A0BFB">
      <w:pPr>
        <w:spacing w:after="0"/>
      </w:pPr>
      <w:r>
        <w:separator/>
      </w:r>
    </w:p>
  </w:footnote>
  <w:footnote w:type="continuationSeparator" w:id="0">
    <w:p w:rsidR="006A0BFB" w:rsidRDefault="006A0BF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2FA"/>
    <w:multiLevelType w:val="multilevel"/>
    <w:tmpl w:val="127552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4A3D9A"/>
    <w:multiLevelType w:val="multilevel"/>
    <w:tmpl w:val="6F4A3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0A"/>
    <w:rsid w:val="000716F5"/>
    <w:rsid w:val="00146C73"/>
    <w:rsid w:val="00341837"/>
    <w:rsid w:val="003B0A8B"/>
    <w:rsid w:val="0043109D"/>
    <w:rsid w:val="005F44C9"/>
    <w:rsid w:val="006401D9"/>
    <w:rsid w:val="006A0BFB"/>
    <w:rsid w:val="00774956"/>
    <w:rsid w:val="007C0259"/>
    <w:rsid w:val="00993063"/>
    <w:rsid w:val="00D47074"/>
    <w:rsid w:val="00DA297A"/>
    <w:rsid w:val="00DA7B28"/>
    <w:rsid w:val="00DE285A"/>
    <w:rsid w:val="00E6629F"/>
    <w:rsid w:val="00F21F76"/>
    <w:rsid w:val="00F80B0A"/>
    <w:rsid w:val="00FD7A83"/>
    <w:rsid w:val="00FF6561"/>
    <w:rsid w:val="14A1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28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Emphasis"/>
    <w:uiPriority w:val="20"/>
    <w:qFormat/>
    <w:rsid w:val="00DA7B28"/>
    <w:rPr>
      <w:i/>
      <w:iCs/>
    </w:rPr>
  </w:style>
  <w:style w:type="paragraph" w:styleId="a6">
    <w:name w:val="footer"/>
    <w:basedOn w:val="a"/>
    <w:uiPriority w:val="99"/>
    <w:qFormat/>
    <w:rsid w:val="00DA7B28"/>
    <w:pPr>
      <w:tabs>
        <w:tab w:val="center" w:pos="4677"/>
        <w:tab w:val="right" w:pos="9355"/>
      </w:tabs>
    </w:pPr>
  </w:style>
  <w:style w:type="character" w:styleId="a7">
    <w:name w:val="Hyperlink"/>
    <w:basedOn w:val="a0"/>
    <w:qFormat/>
    <w:rsid w:val="00DA7B28"/>
    <w:rPr>
      <w:color w:val="0000FF"/>
      <w:u w:val="single"/>
    </w:rPr>
  </w:style>
  <w:style w:type="paragraph" w:styleId="a8">
    <w:name w:val="Normal (Web)"/>
    <w:basedOn w:val="a"/>
    <w:uiPriority w:val="99"/>
    <w:unhideWhenUsed/>
    <w:qFormat/>
    <w:rsid w:val="00DA7B28"/>
    <w:pPr>
      <w:spacing w:before="100" w:beforeAutospacing="1" w:after="100" w:afterAutospacing="1"/>
    </w:pPr>
    <w:rPr>
      <w:sz w:val="24"/>
    </w:rPr>
  </w:style>
  <w:style w:type="character" w:styleId="a9">
    <w:name w:val="page number"/>
    <w:basedOn w:val="a0"/>
    <w:qFormat/>
    <w:rsid w:val="00DA7B28"/>
  </w:style>
  <w:style w:type="paragraph" w:customStyle="1" w:styleId="paragraph">
    <w:name w:val="paragraph"/>
    <w:basedOn w:val="a"/>
    <w:rsid w:val="00DA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DA7B28"/>
  </w:style>
  <w:style w:type="character" w:customStyle="1" w:styleId="eop">
    <w:name w:val="eop"/>
    <w:basedOn w:val="a0"/>
    <w:rsid w:val="00DA7B28"/>
  </w:style>
  <w:style w:type="character" w:customStyle="1" w:styleId="tabchar">
    <w:name w:val="tabchar"/>
    <w:basedOn w:val="a0"/>
    <w:qFormat/>
    <w:rsid w:val="00DA7B28"/>
  </w:style>
  <w:style w:type="character" w:customStyle="1" w:styleId="pagebreaktextspan">
    <w:name w:val="pagebreaktextspan"/>
    <w:basedOn w:val="a0"/>
    <w:rsid w:val="00DA7B28"/>
  </w:style>
  <w:style w:type="character" w:customStyle="1" w:styleId="a4">
    <w:name w:val="Основной текст Знак"/>
    <w:basedOn w:val="a0"/>
    <w:link w:val="a3"/>
    <w:rsid w:val="00DA7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7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harkivoda.gov.ua/oblasna-derzhavna-administratsiya/struktura-administratsiyi/strukturni-pidrozdili/717/102538" TargetMode="External"/><Relationship Id="rId18" Type="http://schemas.openxmlformats.org/officeDocument/2006/relationships/hyperlink" Target="https://canvanizer.com/new/business-model-canva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kname.edu.ua/images/Files/Normativny_Dokumenty/%D0%9F%D0%BE%D0%BB%D0%BE%D0%B6%D0%B5%D0%BD%D0%BD%D1%8F_%D0%BF%D1%80%D0%BE_%D0%BF%D0%BE%D1%80%D1%8F%D0%B4%D0%BE%D0%BA_%D0%B2%D0%B8%D0%B7%D0%BD%D0%B0%D0%BD%D0%BD%D1%8F_%D1%80%D0%B5%D0%B7%D1%83%D0%BB%D1%8C%D1%82%D0%B0%D1%82%D1%96%D0%B2_%D0%BD%D0%B0%D0%B2%D1%87%D0%B0%D0%BD%D0%BD%D1%8F_%D0%B7%D1%8F%D1%85%D0%BE%D0%BC_%D0%BD%D0%B5%D1%84%D0%BE%D1%80%D0%BC%D0%B0%D0%BB%D1%8C%D0%BD%D0%BE%D1%97_%D1%82%D0%B0-%D0%B0%D0%B1%D0%BE_%D1%96%D0%BD%D1%84%D0%BE%D1%80%D0%BC%D0%B0%D0%BB%D1%8C%D0%BD%D0%BE%D1%97_%D0%BE%D1%81%D0%B2%D1%96%D1%82%D0%B8_%D0%B2_%D0%A5%D0%9D%D0%A3%D0%9C%D0%93_%D1%96%D0%BC._%D0%9E.%D0%9C._%D0%91%D0%B5%D0%BA%D0%B5%D1%82%D0%BE%D0%B2%D0%B0.pdf" TargetMode="External"/><Relationship Id="rId17" Type="http://schemas.openxmlformats.org/officeDocument/2006/relationships/hyperlink" Target="https://doi.org/10.25313/2520-2294-2023-4-876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2983/2222-4459-2023-1-108-115" TargetMode="External"/><Relationship Id="rId20" Type="http://schemas.openxmlformats.org/officeDocument/2006/relationships/hyperlink" Target="https://dl.kname.edu.ua/course/view.php?id=22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name.edu.ua/images/Files/Normativny_Dokumenty/%D0%9F%D0%BE%D0%BB%D0%BE%D0%B6%D0%B5%D0%BD%D0%BD%D1%8F_%D0%BF%D1%80%D0%BE_%D0%B0%D0%BA%D0%B0%D0%B4%D0%B5%D0%BC%D1%96%D1%87%D0%BD%D1%83_%D0%B4%D0%BE%D0%B1%D1%80%D0%BE%D1%87%D0%B5%D1%81%D0%BD%D1%96%D1%81%D1%82%D1%8C_%D1%82%D0%B0_%D1%81%D0%B8%D1%81%D1%82%D0%B5%D0%BC%D1%83_%D0%B7%D0%B0%D0%BF%D0%BE%D0%B1%D1%96%D0%B3%D0%B0%D0%BD%D0%BD%D1%8F_%D0%B0%D0%BA%D0%B0%D0%B4%D0%B5%D0%BC%D1%96%D1%87%D0%BD%D0%BE%D0%BC%D1%83_%D0%BF%D0%BB%D0%B0%D0%B3%D1%96%D0%B0%D1%82%D1%8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eprints.kname.edu.ua/5523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business.diia.gov.ua/handbook/sustainable-development-goals/cili-stalogo-rozvitk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er.com.ua/files/Projects/2020/MCI/reports1/MCI_2019-2020_Part%202_Profiles_UK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804445-6a58-47f2-af8a-8d9c09cb0d27">
      <UserInfo>
        <DisplayName>Черкасова Катерина Тимофіївна</DisplayName>
        <AccountId>39</AccountId>
        <AccountType/>
      </UserInfo>
      <UserInfo>
        <DisplayName>Вигдорович Ольга Володимирівна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8C4507D962684A935B87A5D3C82793" ma:contentTypeVersion="4" ma:contentTypeDescription="Создание документа." ma:contentTypeScope="" ma:versionID="1c644c5f40aa3dc19aa78cbb1550e565">
  <xsd:schema xmlns:xsd="http://www.w3.org/2001/XMLSchema" xmlns:xs="http://www.w3.org/2001/XMLSchema" xmlns:p="http://schemas.microsoft.com/office/2006/metadata/properties" xmlns:ns2="9073662e-90e6-459d-a9da-07ba8d21184c" xmlns:ns3="d5804445-6a58-47f2-af8a-8d9c09cb0d27" targetNamespace="http://schemas.microsoft.com/office/2006/metadata/properties" ma:root="true" ma:fieldsID="6a8d1c6313d08875506f6caff49d2b14" ns2:_="" ns3:_="">
    <xsd:import namespace="9073662e-90e6-459d-a9da-07ba8d21184c"/>
    <xsd:import namespace="d5804445-6a58-47f2-af8a-8d9c09cb0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662e-90e6-459d-a9da-07ba8d211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4445-6a58-47f2-af8a-8d9c09cb0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A9EB7-64CA-4713-B56C-21CBBA237E0F}">
  <ds:schemaRefs>
    <ds:schemaRef ds:uri="http://schemas.microsoft.com/office/2006/metadata/properties"/>
    <ds:schemaRef ds:uri="http://schemas.microsoft.com/office/infopath/2007/PartnerControls"/>
    <ds:schemaRef ds:uri="d5804445-6a58-47f2-af8a-8d9c09cb0d27"/>
  </ds:schemaRefs>
</ds:datastoreItem>
</file>

<file path=customXml/itemProps2.xml><?xml version="1.0" encoding="utf-8"?>
<ds:datastoreItem xmlns:ds="http://schemas.openxmlformats.org/officeDocument/2006/customXml" ds:itemID="{FE1292D0-E515-4123-86D5-25F0A1E6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3662e-90e6-459d-a9da-07ba8d21184c"/>
    <ds:schemaRef ds:uri="d5804445-6a58-47f2-af8a-8d9c09cb0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DE246-D0D5-4B87-A446-C613E8ADF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513D8-C381-4D72-816B-92BA6866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Цигенко Анна Юріївна</dc:creator>
  <cp:lastModifiedBy>Виталина</cp:lastModifiedBy>
  <cp:revision>2</cp:revision>
  <dcterms:created xsi:type="dcterms:W3CDTF">2024-10-19T16:12:00Z</dcterms:created>
  <dcterms:modified xsi:type="dcterms:W3CDTF">2024-10-19T16:12:00Z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0x010100BA8C4507D962684A935B87A5D3C82793</vt:lpwstr>
  </property>
  <property fmtid="{D5CDD505-2E9C-101B-9397-08002B2CF9AE}" pid="3" name="KSOProductBuildVer">
    <vt:lpwstr>1033-12.2.0.18283</vt:lpwstr>
  </property>
  <property fmtid="{D5CDD505-2E9C-101B-9397-08002B2CF9AE}" pid="4" name="ICV">
    <vt:lpwstr>BE1F0D8616CE4E65B1D893787DD4D5F4_12</vt:lpwstr>
  </property>
</Properties>
</file>